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28AC" w14:textId="77777777" w:rsidR="00E9095D" w:rsidRDefault="00E9095D" w:rsidP="00E9095D">
      <w:pPr>
        <w:pStyle w:val="Header"/>
      </w:pPr>
      <w:bookmarkStart w:id="0" w:name="_GoBack"/>
      <w:bookmarkEnd w:id="0"/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1FDA0748" wp14:editId="0A5622DC">
            <wp:extent cx="881168" cy="81499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85" cy="88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25841343" wp14:editId="56E3B3CD">
            <wp:extent cx="3283585" cy="654473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939" cy="67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Helvetica" w:hAnsi="Helvetica" w:cs="Helvetica"/>
          <w:noProof/>
        </w:rPr>
        <w:drawing>
          <wp:inline distT="0" distB="0" distL="0" distR="0" wp14:anchorId="78759DBB" wp14:editId="5330FC1A">
            <wp:extent cx="851802" cy="806873"/>
            <wp:effectExtent l="0" t="0" r="1206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33" cy="87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EA838" w14:textId="1568A8B5" w:rsidR="00CD6DC9" w:rsidRPr="00E9095D" w:rsidRDefault="00E9095D" w:rsidP="00E9095D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/>
      </w:r>
    </w:p>
    <w:p w14:paraId="1623E207" w14:textId="4B9435E8" w:rsidR="00CD6DC9" w:rsidRPr="007F48E7" w:rsidRDefault="00CD6DC9" w:rsidP="00CD6DC9">
      <w:pPr>
        <w:pStyle w:val="NoSpacing"/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1" w:name="_Hlk525121514"/>
      <w:r w:rsidRPr="007F48E7">
        <w:rPr>
          <w:rFonts w:ascii="Arial" w:hAnsi="Arial" w:cs="Arial"/>
          <w:b/>
          <w:sz w:val="32"/>
          <w:szCs w:val="32"/>
          <w:lang w:val="en-US"/>
        </w:rPr>
        <w:t xml:space="preserve">Health </w:t>
      </w:r>
      <w:r w:rsidR="00883BF3">
        <w:rPr>
          <w:rFonts w:ascii="Arial" w:hAnsi="Arial" w:cs="Arial"/>
          <w:b/>
          <w:sz w:val="32"/>
          <w:szCs w:val="32"/>
          <w:lang w:val="en-US"/>
        </w:rPr>
        <w:t xml:space="preserve">Administrative Professional </w:t>
      </w:r>
      <w:r w:rsidRPr="007F48E7">
        <w:rPr>
          <w:rFonts w:ascii="Arial" w:hAnsi="Arial" w:cs="Arial"/>
          <w:b/>
          <w:sz w:val="32"/>
          <w:szCs w:val="32"/>
          <w:lang w:val="en-US"/>
        </w:rPr>
        <w:t>Bargaining</w:t>
      </w:r>
      <w:r w:rsidR="00E9095D" w:rsidRPr="007F48E7">
        <w:rPr>
          <w:rFonts w:ascii="Arial" w:hAnsi="Arial" w:cs="Arial"/>
          <w:b/>
          <w:sz w:val="32"/>
          <w:szCs w:val="32"/>
          <w:lang w:val="en-US"/>
        </w:rPr>
        <w:t xml:space="preserve"> Update</w:t>
      </w:r>
    </w:p>
    <w:p w14:paraId="1263201E" w14:textId="7FD3EB2C" w:rsidR="00CD6DC9" w:rsidRPr="007F48E7" w:rsidRDefault="00CD6DC9" w:rsidP="00CD6DC9">
      <w:pPr>
        <w:pStyle w:val="NoSpacing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7FF1F3BD" w14:textId="4B95CC2F" w:rsidR="00CD6DC9" w:rsidRPr="00CD6DC9" w:rsidRDefault="00883BF3" w:rsidP="00CD6DC9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September </w:t>
      </w:r>
      <w:r w:rsidR="00301C91">
        <w:rPr>
          <w:rFonts w:ascii="Arial" w:hAnsi="Arial" w:cs="Arial"/>
          <w:b/>
          <w:sz w:val="32"/>
          <w:szCs w:val="32"/>
          <w:lang w:val="en-US"/>
        </w:rPr>
        <w:t>20</w:t>
      </w:r>
      <w:r w:rsidR="00CD6DC9" w:rsidRPr="007F48E7">
        <w:rPr>
          <w:rFonts w:ascii="Arial" w:hAnsi="Arial" w:cs="Arial"/>
          <w:b/>
          <w:sz w:val="32"/>
          <w:szCs w:val="32"/>
          <w:lang w:val="en-US"/>
        </w:rPr>
        <w:t>, 2018</w:t>
      </w:r>
    </w:p>
    <w:p w14:paraId="7E40A698" w14:textId="333B0E0D" w:rsidR="00AA1FA3" w:rsidRPr="00CD6DC9" w:rsidRDefault="00CD6DC9" w:rsidP="00CD6DC9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AA1FA3" w:rsidRPr="00CD6DC9">
        <w:rPr>
          <w:rFonts w:ascii="Arial" w:hAnsi="Arial" w:cs="Arial"/>
          <w:sz w:val="20"/>
          <w:szCs w:val="20"/>
          <w:lang w:val="en-US"/>
        </w:rPr>
        <w:t>Fol</w:t>
      </w:r>
      <w:r w:rsidRPr="00CD6DC9">
        <w:rPr>
          <w:rFonts w:ascii="Arial" w:hAnsi="Arial" w:cs="Arial"/>
          <w:sz w:val="20"/>
          <w:szCs w:val="20"/>
          <w:lang w:val="en-US"/>
        </w:rPr>
        <w:t xml:space="preserve">lowing </w:t>
      </w:r>
      <w:r w:rsidR="00883BF3">
        <w:rPr>
          <w:rFonts w:ascii="Arial" w:hAnsi="Arial" w:cs="Arial"/>
          <w:sz w:val="20"/>
          <w:szCs w:val="20"/>
          <w:lang w:val="en-US"/>
        </w:rPr>
        <w:t xml:space="preserve">a </w:t>
      </w:r>
      <w:r w:rsidRPr="00CD6DC9">
        <w:rPr>
          <w:rFonts w:ascii="Arial" w:hAnsi="Arial" w:cs="Arial"/>
          <w:sz w:val="20"/>
          <w:szCs w:val="20"/>
          <w:lang w:val="en-US"/>
        </w:rPr>
        <w:t>day of mediation</w:t>
      </w:r>
      <w:r w:rsidR="00301C91">
        <w:rPr>
          <w:rFonts w:ascii="Arial" w:hAnsi="Arial" w:cs="Arial"/>
          <w:sz w:val="20"/>
          <w:szCs w:val="20"/>
          <w:lang w:val="en-US"/>
        </w:rPr>
        <w:t xml:space="preserve"> on September 1</w:t>
      </w:r>
      <w:r w:rsidR="007C3D50">
        <w:rPr>
          <w:rFonts w:ascii="Arial" w:hAnsi="Arial" w:cs="Arial"/>
          <w:sz w:val="20"/>
          <w:szCs w:val="20"/>
          <w:lang w:val="en-US"/>
        </w:rPr>
        <w:t>8</w:t>
      </w:r>
      <w:r w:rsidR="00301C91">
        <w:rPr>
          <w:rFonts w:ascii="Arial" w:hAnsi="Arial" w:cs="Arial"/>
          <w:sz w:val="20"/>
          <w:szCs w:val="20"/>
          <w:lang w:val="en-US"/>
        </w:rPr>
        <w:t>, 2018</w:t>
      </w:r>
      <w:r w:rsidRPr="00CD6DC9">
        <w:rPr>
          <w:rFonts w:ascii="Arial" w:hAnsi="Arial" w:cs="Arial"/>
          <w:sz w:val="20"/>
          <w:szCs w:val="20"/>
          <w:lang w:val="en-US"/>
        </w:rPr>
        <w:t xml:space="preserve">, mediator/arbitrator </w:t>
      </w:r>
      <w:r w:rsidR="00AA1FA3" w:rsidRPr="00CD6DC9">
        <w:rPr>
          <w:rFonts w:ascii="Arial" w:hAnsi="Arial" w:cs="Arial"/>
          <w:sz w:val="20"/>
          <w:szCs w:val="20"/>
          <w:lang w:val="en-US"/>
        </w:rPr>
        <w:t xml:space="preserve">William Kaplan issued an award today which finally establishes a collective agreement for more than </w:t>
      </w:r>
      <w:r w:rsidR="00883BF3">
        <w:rPr>
          <w:rFonts w:ascii="Arial" w:hAnsi="Arial" w:cs="Arial"/>
          <w:sz w:val="20"/>
          <w:szCs w:val="20"/>
          <w:lang w:val="en-US"/>
        </w:rPr>
        <w:t>3</w:t>
      </w:r>
      <w:r w:rsidR="00AA1FA3" w:rsidRPr="00CD6DC9">
        <w:rPr>
          <w:rFonts w:ascii="Arial" w:hAnsi="Arial" w:cs="Arial"/>
          <w:sz w:val="20"/>
          <w:szCs w:val="20"/>
          <w:lang w:val="en-US"/>
        </w:rPr>
        <w:t xml:space="preserve">,000 employees in the Health </w:t>
      </w:r>
      <w:r w:rsidR="00883BF3">
        <w:rPr>
          <w:rFonts w:ascii="Arial" w:hAnsi="Arial" w:cs="Arial"/>
          <w:sz w:val="20"/>
          <w:szCs w:val="20"/>
          <w:lang w:val="en-US"/>
        </w:rPr>
        <w:t xml:space="preserve">Administrative Professional </w:t>
      </w:r>
      <w:r w:rsidR="00AA1FA3" w:rsidRPr="00CD6DC9">
        <w:rPr>
          <w:rFonts w:ascii="Arial" w:hAnsi="Arial" w:cs="Arial"/>
          <w:sz w:val="20"/>
          <w:szCs w:val="20"/>
          <w:lang w:val="en-US"/>
        </w:rPr>
        <w:t>Unit at the NSHA and the IWK.</w:t>
      </w:r>
    </w:p>
    <w:p w14:paraId="1143FF8C" w14:textId="77777777" w:rsidR="00AA1FA3" w:rsidRPr="00CD6DC9" w:rsidRDefault="00AA1FA3" w:rsidP="00CD6DC9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8AF47BE" w14:textId="15E03B7D" w:rsidR="00AA1FA3" w:rsidRPr="00CD6DC9" w:rsidRDefault="00AA1FA3" w:rsidP="00CD6DC9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D6DC9">
        <w:rPr>
          <w:rFonts w:ascii="Arial" w:hAnsi="Arial" w:cs="Arial"/>
          <w:sz w:val="20"/>
          <w:szCs w:val="20"/>
          <w:lang w:val="en-US"/>
        </w:rPr>
        <w:t>The process leading to this arbitr</w:t>
      </w:r>
      <w:r w:rsidR="005B26C5">
        <w:rPr>
          <w:rFonts w:ascii="Arial" w:hAnsi="Arial" w:cs="Arial"/>
          <w:sz w:val="20"/>
          <w:szCs w:val="20"/>
          <w:lang w:val="en-US"/>
        </w:rPr>
        <w:t>ation award began</w:t>
      </w:r>
      <w:r w:rsidR="00883BF3">
        <w:rPr>
          <w:rFonts w:ascii="Arial" w:hAnsi="Arial" w:cs="Arial"/>
          <w:sz w:val="20"/>
          <w:szCs w:val="20"/>
          <w:lang w:val="en-US"/>
        </w:rPr>
        <w:t xml:space="preserve"> following the Healthcare Bargaining Unit award and included 3 days of bargaining on August 2</w:t>
      </w:r>
      <w:r w:rsidR="007C3D50">
        <w:rPr>
          <w:rFonts w:ascii="Arial" w:hAnsi="Arial" w:cs="Arial"/>
          <w:sz w:val="20"/>
          <w:szCs w:val="20"/>
          <w:lang w:val="en-US"/>
        </w:rPr>
        <w:t>1</w:t>
      </w:r>
      <w:r w:rsidR="007C3D50" w:rsidRPr="007C3D50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883BF3">
        <w:rPr>
          <w:rFonts w:ascii="Arial" w:hAnsi="Arial" w:cs="Arial"/>
          <w:sz w:val="20"/>
          <w:szCs w:val="20"/>
          <w:lang w:val="en-US"/>
        </w:rPr>
        <w:t>, 2</w:t>
      </w:r>
      <w:r w:rsidR="007C3D50">
        <w:rPr>
          <w:rFonts w:ascii="Arial" w:hAnsi="Arial" w:cs="Arial"/>
          <w:sz w:val="20"/>
          <w:szCs w:val="20"/>
          <w:lang w:val="en-US"/>
        </w:rPr>
        <w:t>2</w:t>
      </w:r>
      <w:r w:rsidR="007C3D50" w:rsidRPr="007C3D50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="007C3D50">
        <w:rPr>
          <w:rFonts w:ascii="Arial" w:hAnsi="Arial" w:cs="Arial"/>
          <w:sz w:val="20"/>
          <w:szCs w:val="20"/>
          <w:lang w:val="en-US"/>
        </w:rPr>
        <w:t>,</w:t>
      </w:r>
      <w:r w:rsidR="00883BF3">
        <w:rPr>
          <w:rFonts w:ascii="Arial" w:hAnsi="Arial" w:cs="Arial"/>
          <w:sz w:val="20"/>
          <w:szCs w:val="20"/>
          <w:lang w:val="en-US"/>
        </w:rPr>
        <w:t xml:space="preserve"> and 31</w:t>
      </w:r>
      <w:r w:rsidR="00883BF3" w:rsidRPr="00883BF3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B259A8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="00B259A8">
        <w:rPr>
          <w:rFonts w:ascii="Arial" w:hAnsi="Arial" w:cs="Arial"/>
          <w:sz w:val="20"/>
          <w:szCs w:val="20"/>
          <w:lang w:val="en-US"/>
        </w:rPr>
        <w:t>and one day of mediation/arbitration</w:t>
      </w:r>
      <w:r w:rsidR="00883BF3">
        <w:rPr>
          <w:rFonts w:ascii="Arial" w:hAnsi="Arial" w:cs="Arial"/>
          <w:sz w:val="20"/>
          <w:szCs w:val="20"/>
          <w:lang w:val="en-US"/>
        </w:rPr>
        <w:t>.</w:t>
      </w:r>
      <w:r w:rsidR="005B26C5">
        <w:rPr>
          <w:rFonts w:ascii="Arial" w:hAnsi="Arial" w:cs="Arial"/>
          <w:sz w:val="20"/>
          <w:szCs w:val="20"/>
          <w:lang w:val="en-US"/>
        </w:rPr>
        <w:t xml:space="preserve"> </w:t>
      </w:r>
      <w:r w:rsidR="00CD6DC9">
        <w:rPr>
          <w:rFonts w:ascii="Arial" w:hAnsi="Arial" w:cs="Arial"/>
          <w:sz w:val="20"/>
          <w:szCs w:val="20"/>
          <w:lang w:val="en-US"/>
        </w:rPr>
        <w:t>The c</w:t>
      </w:r>
      <w:r w:rsidR="005B26C5">
        <w:rPr>
          <w:rFonts w:ascii="Arial" w:hAnsi="Arial" w:cs="Arial"/>
          <w:sz w:val="20"/>
          <w:szCs w:val="20"/>
          <w:lang w:val="en-US"/>
        </w:rPr>
        <w:t xml:space="preserve">ouncil </w:t>
      </w:r>
      <w:r w:rsidR="00B259A8">
        <w:rPr>
          <w:rFonts w:ascii="Arial" w:hAnsi="Arial" w:cs="Arial"/>
          <w:sz w:val="20"/>
          <w:szCs w:val="20"/>
          <w:lang w:val="en-US"/>
        </w:rPr>
        <w:t xml:space="preserve">is </w:t>
      </w:r>
      <w:r w:rsidRPr="00CD6DC9">
        <w:rPr>
          <w:rFonts w:ascii="Arial" w:hAnsi="Arial" w:cs="Arial"/>
          <w:sz w:val="20"/>
          <w:szCs w:val="20"/>
          <w:lang w:val="en-US"/>
        </w:rPr>
        <w:t>made up of bargaining committee memb</w:t>
      </w:r>
      <w:r w:rsidR="005B26C5">
        <w:rPr>
          <w:rFonts w:ascii="Arial" w:hAnsi="Arial" w:cs="Arial"/>
          <w:sz w:val="20"/>
          <w:szCs w:val="20"/>
          <w:lang w:val="en-US"/>
        </w:rPr>
        <w:t>ers from NSGEU</w:t>
      </w:r>
      <w:r w:rsidR="00883BF3">
        <w:rPr>
          <w:rFonts w:ascii="Arial" w:hAnsi="Arial" w:cs="Arial"/>
          <w:sz w:val="20"/>
          <w:szCs w:val="20"/>
          <w:lang w:val="en-US"/>
        </w:rPr>
        <w:t xml:space="preserve"> and </w:t>
      </w:r>
      <w:r w:rsidR="005B26C5">
        <w:rPr>
          <w:rFonts w:ascii="Arial" w:hAnsi="Arial" w:cs="Arial"/>
          <w:sz w:val="20"/>
          <w:szCs w:val="20"/>
          <w:lang w:val="en-US"/>
        </w:rPr>
        <w:t>CUPE</w:t>
      </w:r>
      <w:r w:rsidR="00883BF3">
        <w:rPr>
          <w:rFonts w:ascii="Arial" w:hAnsi="Arial" w:cs="Arial"/>
          <w:sz w:val="20"/>
          <w:szCs w:val="20"/>
          <w:lang w:val="en-US"/>
        </w:rPr>
        <w:t>.</w:t>
      </w:r>
      <w:r w:rsidRPr="00CD6DC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7603277" w14:textId="77777777" w:rsidR="00AA1FA3" w:rsidRPr="00CD6DC9" w:rsidRDefault="00AA1FA3" w:rsidP="00CD6DC9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07CF58B" w14:textId="59AD8585" w:rsidR="00AA1FA3" w:rsidRPr="00CD6DC9" w:rsidRDefault="00883BF3" w:rsidP="00CD6DC9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 with the Healthcare Bargaining Unit,</w:t>
      </w:r>
      <w:r w:rsidR="00CF4590" w:rsidRPr="00CD6DC9">
        <w:rPr>
          <w:rFonts w:ascii="Arial" w:hAnsi="Arial" w:cs="Arial"/>
          <w:sz w:val="20"/>
          <w:szCs w:val="20"/>
          <w:lang w:val="en-US"/>
        </w:rPr>
        <w:t xml:space="preserve"> th</w:t>
      </w:r>
      <w:r w:rsidR="00AA1FA3" w:rsidRPr="00CD6DC9">
        <w:rPr>
          <w:rFonts w:ascii="Arial" w:hAnsi="Arial" w:cs="Arial"/>
          <w:sz w:val="20"/>
          <w:szCs w:val="20"/>
          <w:lang w:val="en-US"/>
        </w:rPr>
        <w:t xml:space="preserve">e parties had agreed in May 2018 that any outstanding issues would be sent to Mr. Kaplan to decide. </w:t>
      </w:r>
    </w:p>
    <w:p w14:paraId="14E4A825" w14:textId="77777777" w:rsidR="00AA1FA3" w:rsidRPr="00CD6DC9" w:rsidRDefault="00AA1FA3" w:rsidP="00CD6DC9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23135455" w14:textId="3D916701" w:rsidR="00AA1FA3" w:rsidRPr="00CD6DC9" w:rsidRDefault="00AA1FA3" w:rsidP="00CD6DC9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D6DC9">
        <w:rPr>
          <w:rFonts w:ascii="Arial" w:hAnsi="Arial" w:cs="Arial"/>
          <w:sz w:val="20"/>
          <w:szCs w:val="20"/>
          <w:lang w:val="en-US"/>
        </w:rPr>
        <w:t xml:space="preserve">Mr. Kaplan </w:t>
      </w:r>
      <w:r w:rsidR="00301C91">
        <w:rPr>
          <w:rFonts w:ascii="Arial" w:hAnsi="Arial" w:cs="Arial"/>
          <w:sz w:val="20"/>
          <w:szCs w:val="20"/>
          <w:lang w:val="en-US"/>
        </w:rPr>
        <w:t xml:space="preserve">has </w:t>
      </w:r>
      <w:r w:rsidRPr="00CD6DC9">
        <w:rPr>
          <w:rFonts w:ascii="Arial" w:hAnsi="Arial" w:cs="Arial"/>
          <w:sz w:val="20"/>
          <w:szCs w:val="20"/>
          <w:lang w:val="en-US"/>
        </w:rPr>
        <w:t>issued his award completing the process and establishing</w:t>
      </w:r>
      <w:r w:rsidR="00CD6DC9">
        <w:rPr>
          <w:rFonts w:ascii="Arial" w:hAnsi="Arial" w:cs="Arial"/>
          <w:sz w:val="20"/>
          <w:szCs w:val="20"/>
          <w:lang w:val="en-US"/>
        </w:rPr>
        <w:t xml:space="preserve"> new collective agreements for the Health </w:t>
      </w:r>
      <w:r w:rsidR="00883BF3">
        <w:rPr>
          <w:rFonts w:ascii="Arial" w:hAnsi="Arial" w:cs="Arial"/>
          <w:sz w:val="20"/>
          <w:szCs w:val="20"/>
          <w:lang w:val="en-US"/>
        </w:rPr>
        <w:t xml:space="preserve">Administrative Professional </w:t>
      </w:r>
      <w:r w:rsidR="00CD6DC9">
        <w:rPr>
          <w:rFonts w:ascii="Arial" w:hAnsi="Arial" w:cs="Arial"/>
          <w:sz w:val="20"/>
          <w:szCs w:val="20"/>
          <w:lang w:val="en-US"/>
        </w:rPr>
        <w:t>Bargaining Unit</w:t>
      </w:r>
      <w:r w:rsidR="00883BF3">
        <w:rPr>
          <w:rFonts w:ascii="Arial" w:hAnsi="Arial" w:cs="Arial"/>
          <w:sz w:val="20"/>
          <w:szCs w:val="20"/>
          <w:lang w:val="en-US"/>
        </w:rPr>
        <w:t>s</w:t>
      </w:r>
      <w:r w:rsidRPr="00CD6DC9">
        <w:rPr>
          <w:rFonts w:ascii="Arial" w:hAnsi="Arial" w:cs="Arial"/>
          <w:sz w:val="20"/>
          <w:szCs w:val="20"/>
          <w:lang w:val="en-US"/>
        </w:rPr>
        <w:t>. The Support Services</w:t>
      </w:r>
      <w:r w:rsidR="00883BF3">
        <w:rPr>
          <w:rFonts w:ascii="Arial" w:hAnsi="Arial" w:cs="Arial"/>
          <w:sz w:val="20"/>
          <w:szCs w:val="20"/>
          <w:lang w:val="en-US"/>
        </w:rPr>
        <w:t xml:space="preserve"> </w:t>
      </w:r>
      <w:r w:rsidR="00CD6DC9">
        <w:rPr>
          <w:rFonts w:ascii="Arial" w:hAnsi="Arial" w:cs="Arial"/>
          <w:sz w:val="20"/>
          <w:szCs w:val="20"/>
          <w:lang w:val="en-US"/>
        </w:rPr>
        <w:t>and Nursing Bargaining U</w:t>
      </w:r>
      <w:r w:rsidRPr="00CD6DC9">
        <w:rPr>
          <w:rFonts w:ascii="Arial" w:hAnsi="Arial" w:cs="Arial"/>
          <w:sz w:val="20"/>
          <w:szCs w:val="20"/>
          <w:lang w:val="en-US"/>
        </w:rPr>
        <w:t xml:space="preserve">nits </w:t>
      </w:r>
      <w:r w:rsidR="00883BF3">
        <w:rPr>
          <w:rFonts w:ascii="Arial" w:hAnsi="Arial" w:cs="Arial"/>
          <w:sz w:val="20"/>
          <w:szCs w:val="20"/>
          <w:lang w:val="en-US"/>
        </w:rPr>
        <w:t>have also beg</w:t>
      </w:r>
      <w:r w:rsidR="00B259A8">
        <w:rPr>
          <w:rFonts w:ascii="Arial" w:hAnsi="Arial" w:cs="Arial"/>
          <w:sz w:val="20"/>
          <w:szCs w:val="20"/>
          <w:lang w:val="en-US"/>
        </w:rPr>
        <w:t>u</w:t>
      </w:r>
      <w:r w:rsidR="00883BF3">
        <w:rPr>
          <w:rFonts w:ascii="Arial" w:hAnsi="Arial" w:cs="Arial"/>
          <w:sz w:val="20"/>
          <w:szCs w:val="20"/>
          <w:lang w:val="en-US"/>
        </w:rPr>
        <w:t xml:space="preserve">n </w:t>
      </w:r>
      <w:r w:rsidRPr="00CD6DC9">
        <w:rPr>
          <w:rFonts w:ascii="Arial" w:hAnsi="Arial" w:cs="Arial"/>
          <w:sz w:val="20"/>
          <w:szCs w:val="20"/>
          <w:lang w:val="en-US"/>
        </w:rPr>
        <w:t>their bargaining</w:t>
      </w:r>
      <w:r w:rsidR="00883BF3">
        <w:rPr>
          <w:rFonts w:ascii="Arial" w:hAnsi="Arial" w:cs="Arial"/>
          <w:sz w:val="20"/>
          <w:szCs w:val="20"/>
          <w:lang w:val="en-US"/>
        </w:rPr>
        <w:t xml:space="preserve"> and </w:t>
      </w:r>
      <w:r w:rsidR="00CD6DC9">
        <w:rPr>
          <w:rFonts w:ascii="Arial" w:hAnsi="Arial" w:cs="Arial"/>
          <w:sz w:val="20"/>
          <w:szCs w:val="20"/>
          <w:lang w:val="en-US"/>
        </w:rPr>
        <w:t xml:space="preserve">Mr. Kaplan will return in </w:t>
      </w:r>
      <w:r w:rsidR="00883BF3">
        <w:rPr>
          <w:rFonts w:ascii="Arial" w:hAnsi="Arial" w:cs="Arial"/>
          <w:sz w:val="20"/>
          <w:szCs w:val="20"/>
          <w:lang w:val="en-US"/>
        </w:rPr>
        <w:t xml:space="preserve">November </w:t>
      </w:r>
      <w:r w:rsidRPr="00CD6DC9">
        <w:rPr>
          <w:rFonts w:ascii="Arial" w:hAnsi="Arial" w:cs="Arial"/>
          <w:sz w:val="20"/>
          <w:szCs w:val="20"/>
          <w:lang w:val="en-US"/>
        </w:rPr>
        <w:t>to decide any outstanding issues at those tables.</w:t>
      </w:r>
    </w:p>
    <w:p w14:paraId="3796FFE5" w14:textId="77777777" w:rsidR="00AA1FA3" w:rsidRPr="00CD6DC9" w:rsidRDefault="00AA1FA3" w:rsidP="00CD6DC9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6E3C4D1" w14:textId="4EE4E327" w:rsidR="00AA1FA3" w:rsidRPr="00E9095D" w:rsidRDefault="00AA1FA3" w:rsidP="00CD6DC9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  <w:r w:rsidRPr="00E9095D">
        <w:rPr>
          <w:rFonts w:ascii="Arial" w:hAnsi="Arial" w:cs="Arial"/>
          <w:b/>
          <w:sz w:val="28"/>
          <w:szCs w:val="28"/>
          <w:lang w:val="en-US"/>
        </w:rPr>
        <w:t>Please note the follo</w:t>
      </w:r>
      <w:r w:rsidR="00E9095D">
        <w:rPr>
          <w:rFonts w:ascii="Arial" w:hAnsi="Arial" w:cs="Arial"/>
          <w:b/>
          <w:sz w:val="28"/>
          <w:szCs w:val="28"/>
          <w:lang w:val="en-US"/>
        </w:rPr>
        <w:t>wing very important information</w:t>
      </w:r>
    </w:p>
    <w:p w14:paraId="6517A83A" w14:textId="77777777" w:rsidR="003F4798" w:rsidRPr="00CD6DC9" w:rsidRDefault="003F4798" w:rsidP="00CD6DC9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5624C345" w14:textId="14AFA429" w:rsidR="003F4798" w:rsidRPr="00CD6DC9" w:rsidRDefault="00AA1FA3" w:rsidP="00CD6DC9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9095D">
        <w:rPr>
          <w:rFonts w:ascii="Arial" w:hAnsi="Arial" w:cs="Arial"/>
          <w:b/>
          <w:bCs/>
          <w:sz w:val="20"/>
          <w:szCs w:val="20"/>
          <w:lang w:val="en-US"/>
        </w:rPr>
        <w:t xml:space="preserve">All monetary improvements in this new collective agreement will become effective the date of the award </w:t>
      </w:r>
      <w:r w:rsidRPr="00CD6DC9">
        <w:rPr>
          <w:rFonts w:ascii="Arial" w:hAnsi="Arial" w:cs="Arial"/>
          <w:sz w:val="20"/>
          <w:szCs w:val="20"/>
          <w:lang w:val="en-US"/>
        </w:rPr>
        <w:t>except for those where the agreement specifies a different date. For example, some wage increases are retroactive to 201</w:t>
      </w:r>
      <w:r w:rsidR="00B259A8">
        <w:rPr>
          <w:rFonts w:ascii="Arial" w:hAnsi="Arial" w:cs="Arial"/>
          <w:sz w:val="20"/>
          <w:szCs w:val="20"/>
          <w:lang w:val="en-US"/>
        </w:rPr>
        <w:t>6</w:t>
      </w:r>
      <w:r w:rsidRPr="00CD6DC9">
        <w:rPr>
          <w:rFonts w:ascii="Arial" w:hAnsi="Arial" w:cs="Arial"/>
          <w:sz w:val="20"/>
          <w:szCs w:val="20"/>
          <w:lang w:val="en-US"/>
        </w:rPr>
        <w:t xml:space="preserve"> and some will not take place until some point in the future</w:t>
      </w:r>
      <w:r w:rsidR="00CD6DC9">
        <w:rPr>
          <w:rFonts w:ascii="Arial" w:hAnsi="Arial" w:cs="Arial"/>
          <w:sz w:val="20"/>
          <w:szCs w:val="20"/>
          <w:lang w:val="en-US"/>
        </w:rPr>
        <w:t>.</w:t>
      </w:r>
    </w:p>
    <w:p w14:paraId="5B024A7C" w14:textId="01073351" w:rsidR="00AA1FA3" w:rsidRPr="00CD6DC9" w:rsidRDefault="00AA1FA3" w:rsidP="00CD6DC9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1F0589C" w14:textId="497B6E27" w:rsidR="00AA1FA3" w:rsidRPr="00CD6DC9" w:rsidRDefault="00301C91" w:rsidP="00CD6DC9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According to the award, a</w:t>
      </w:r>
      <w:r w:rsidR="00AA1FA3" w:rsidRPr="00606B76">
        <w:rPr>
          <w:rFonts w:ascii="Arial" w:hAnsi="Arial" w:cs="Arial"/>
          <w:b/>
          <w:bCs/>
          <w:sz w:val="20"/>
          <w:szCs w:val="20"/>
          <w:lang w:val="en-US"/>
        </w:rPr>
        <w:t xml:space="preserve">ll other provisions including all language changes will not take </w:t>
      </w:r>
      <w:r w:rsidR="003F4798" w:rsidRPr="00606B76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="00AA1FA3" w:rsidRPr="00606B76">
        <w:rPr>
          <w:rFonts w:ascii="Arial" w:hAnsi="Arial" w:cs="Arial"/>
          <w:b/>
          <w:bCs/>
          <w:sz w:val="20"/>
          <w:szCs w:val="20"/>
          <w:lang w:val="en-US"/>
        </w:rPr>
        <w:t>ffect unti</w:t>
      </w:r>
      <w:r>
        <w:rPr>
          <w:rFonts w:ascii="Arial" w:hAnsi="Arial" w:cs="Arial"/>
          <w:b/>
          <w:bCs/>
          <w:sz w:val="20"/>
          <w:szCs w:val="20"/>
          <w:lang w:val="en-US"/>
        </w:rPr>
        <w:t>l 60 days after the date of the award</w:t>
      </w:r>
      <w:r w:rsidR="00AA1FA3" w:rsidRPr="00CD6DC9">
        <w:rPr>
          <w:rFonts w:ascii="Arial" w:hAnsi="Arial" w:cs="Arial"/>
          <w:bCs/>
          <w:sz w:val="20"/>
          <w:szCs w:val="20"/>
          <w:lang w:val="en-US"/>
        </w:rPr>
        <w:t>,</w:t>
      </w:r>
      <w:r w:rsidR="00AA1FA3" w:rsidRPr="00CD6DC9">
        <w:rPr>
          <w:rFonts w:ascii="Arial" w:hAnsi="Arial" w:cs="Arial"/>
          <w:sz w:val="20"/>
          <w:szCs w:val="20"/>
          <w:lang w:val="en-US"/>
        </w:rPr>
        <w:t xml:space="preserve"> unless otherwise specified in the award. This is nece</w:t>
      </w:r>
      <w:r w:rsidR="00CD6DC9">
        <w:rPr>
          <w:rFonts w:ascii="Arial" w:hAnsi="Arial" w:cs="Arial"/>
          <w:sz w:val="20"/>
          <w:szCs w:val="20"/>
          <w:lang w:val="en-US"/>
        </w:rPr>
        <w:t>ssary to allow members and the e</w:t>
      </w:r>
      <w:r w:rsidR="00AA1FA3" w:rsidRPr="00CD6DC9">
        <w:rPr>
          <w:rFonts w:ascii="Arial" w:hAnsi="Arial" w:cs="Arial"/>
          <w:sz w:val="20"/>
          <w:szCs w:val="20"/>
          <w:lang w:val="en-US"/>
        </w:rPr>
        <w:t>mployers to prepare for the changes required. During this time, the transitional collective agreements that members have operated under</w:t>
      </w:r>
      <w:r w:rsidR="00EB56A0">
        <w:rPr>
          <w:rFonts w:ascii="Arial" w:hAnsi="Arial" w:cs="Arial"/>
          <w:sz w:val="20"/>
          <w:szCs w:val="20"/>
          <w:lang w:val="en-US"/>
        </w:rPr>
        <w:t xml:space="preserve"> since 2011</w:t>
      </w:r>
      <w:r w:rsidR="00AA1FA3" w:rsidRPr="00CD6DC9">
        <w:rPr>
          <w:rFonts w:ascii="Arial" w:hAnsi="Arial" w:cs="Arial"/>
          <w:sz w:val="20"/>
          <w:szCs w:val="20"/>
          <w:lang w:val="en-US"/>
        </w:rPr>
        <w:t xml:space="preserve"> will remain in effect.</w:t>
      </w:r>
    </w:p>
    <w:p w14:paraId="00D06BDF" w14:textId="676097A1" w:rsidR="009A1825" w:rsidRDefault="009A1825" w:rsidP="00CD6DC9">
      <w:pPr>
        <w:pStyle w:val="NoSpacing"/>
        <w:tabs>
          <w:tab w:val="left" w:pos="7227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FA5FBD6" w14:textId="34EB8264" w:rsidR="00E06273" w:rsidRPr="00E06273" w:rsidRDefault="00E06273" w:rsidP="00CD6DC9">
      <w:pPr>
        <w:pStyle w:val="NoSpacing"/>
        <w:tabs>
          <w:tab w:val="left" w:pos="7227"/>
        </w:tabs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Shift and weekend premiums will have the same adjustment</w:t>
      </w:r>
      <w:r w:rsidR="00301C9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amounts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applied as in the healthcare bargaining unit.</w:t>
      </w:r>
    </w:p>
    <w:p w14:paraId="3494ABA1" w14:textId="77777777" w:rsidR="00E06273" w:rsidRDefault="00E06273" w:rsidP="00CD6DC9">
      <w:pPr>
        <w:pStyle w:val="NoSpacing"/>
        <w:tabs>
          <w:tab w:val="left" w:pos="7227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B4A6F96" w14:textId="4556A953" w:rsidR="00AA1FA3" w:rsidRPr="00CD6DC9" w:rsidRDefault="009A1825" w:rsidP="009A1825">
      <w:pPr>
        <w:pStyle w:val="NoSpacing"/>
        <w:tabs>
          <w:tab w:val="left" w:pos="7227"/>
        </w:tabs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The Administrative Professional Award is based on the Healthcare Bargaining Unit award with some differences. Mr. Kaplan’s</w:t>
      </w:r>
      <w:r w:rsidR="00AA1FA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award</w:t>
      </w:r>
      <w:r w:rsidR="00560B39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301C9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and a summary of the other areas of change from the Healthcare award, </w:t>
      </w:r>
      <w:r w:rsidR="00560B39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which can be found on our website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</w:t>
      </w:r>
      <w:hyperlink r:id="rId8" w:history="1">
        <w:r w:rsidR="00560B39" w:rsidRPr="00CD6DC9">
          <w:rPr>
            <w:rStyle w:val="Hyperlink"/>
            <w:rFonts w:ascii="Arial" w:hAnsi="Arial" w:cs="Arial"/>
            <w:sz w:val="20"/>
            <w:szCs w:val="20"/>
            <w:lang w:val="en-US"/>
          </w:rPr>
          <w:t>8920.cupe.ca</w:t>
        </w:r>
      </w:hyperlink>
      <w:r w:rsidR="00A3501E">
        <w:rPr>
          <w:rStyle w:val="Hyperlink"/>
          <w:rFonts w:ascii="Arial" w:hAnsi="Arial" w:cs="Arial"/>
          <w:sz w:val="20"/>
          <w:szCs w:val="20"/>
          <w:lang w:val="en-US"/>
        </w:rPr>
        <w:t>)</w:t>
      </w:r>
      <w:r w:rsidR="00560B39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A1FA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establishe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AA1FA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the collective agreements for all Health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Administrative Professional </w:t>
      </w:r>
      <w:r w:rsidR="00AA1FA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Bargaining Unit members at the NSHA and the IWK.</w:t>
      </w:r>
      <w:r w:rsidR="00301C9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As soon as we have a document incorporating the award and changes we will make that available to members.</w:t>
      </w:r>
    </w:p>
    <w:p w14:paraId="7B624A16" w14:textId="77777777" w:rsidR="00E10A3A" w:rsidRPr="00CD6DC9" w:rsidRDefault="00E10A3A" w:rsidP="00CD6DC9">
      <w:pPr>
        <w:pStyle w:val="NoSpacing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6B44277" w14:textId="576BFA4C" w:rsidR="00AA1FA3" w:rsidRPr="00CD6DC9" w:rsidRDefault="00A3501E" w:rsidP="00CD6DC9">
      <w:pPr>
        <w:pStyle w:val="NoSpacing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The mediation/a</w:t>
      </w:r>
      <w:r w:rsidR="00AA1FA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rbitration agreement establishe</w:t>
      </w:r>
      <w:r w:rsidR="00CD6DC9">
        <w:rPr>
          <w:rFonts w:ascii="Arial" w:hAnsi="Arial" w:cs="Arial"/>
          <w:color w:val="000000" w:themeColor="text1"/>
          <w:sz w:val="20"/>
          <w:szCs w:val="20"/>
          <w:lang w:val="en-US"/>
        </w:rPr>
        <w:t>d the six-</w:t>
      </w:r>
      <w:r w:rsidR="00AA1FA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year term (with just over two</w:t>
      </w:r>
      <w:r w:rsidR="00397D4E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years left), </w:t>
      </w:r>
      <w:r w:rsidR="00AA1FA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the payout option for acc</w:t>
      </w:r>
      <w:r w:rsidR="00397D4E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rued retirement allowances, the </w:t>
      </w:r>
      <w:r w:rsidR="00AA1FA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protection of the status quo </w:t>
      </w:r>
      <w:r w:rsidR="00397D4E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both </w:t>
      </w:r>
      <w:r w:rsidR="00AA1FA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for existing sick leave plans and cost sharing for re</w:t>
      </w:r>
      <w:r w:rsidR="00397D4E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tiree benefits and the wage increases as follows: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</w:p>
    <w:p w14:paraId="2063F6BA" w14:textId="3E06C5D1" w:rsidR="00397D4E" w:rsidRPr="00CD6DC9" w:rsidRDefault="00397D4E" w:rsidP="00CD6DC9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1% on November 1, 2016</w:t>
      </w:r>
    </w:p>
    <w:p w14:paraId="08BFB81C" w14:textId="33F8184B" w:rsidR="00397D4E" w:rsidRPr="00CD6DC9" w:rsidRDefault="00397D4E" w:rsidP="00CD6DC9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1.5% on November 1, 2017</w:t>
      </w:r>
    </w:p>
    <w:p w14:paraId="24DFACE2" w14:textId="645EA071" w:rsidR="00397D4E" w:rsidRPr="00CD6DC9" w:rsidRDefault="00397D4E" w:rsidP="00CD6DC9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0.5% on October 31, 2018</w:t>
      </w:r>
    </w:p>
    <w:p w14:paraId="4FC8C5F1" w14:textId="6BA63E4A" w:rsidR="00397D4E" w:rsidRPr="00CD6DC9" w:rsidRDefault="00397D4E" w:rsidP="00CD6DC9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lastRenderedPageBreak/>
        <w:t>1.5% on November 1, 2018</w:t>
      </w:r>
    </w:p>
    <w:p w14:paraId="1D3DEC7D" w14:textId="3B9B2D34" w:rsidR="00397D4E" w:rsidRPr="00CD6DC9" w:rsidRDefault="00397D4E" w:rsidP="00CD6DC9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0.5% on October 31, 2019</w:t>
      </w:r>
    </w:p>
    <w:p w14:paraId="63B096A4" w14:textId="171EF57C" w:rsidR="00397D4E" w:rsidRPr="00CD6DC9" w:rsidRDefault="00397D4E" w:rsidP="00CD6DC9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1.5% on November 1, 2019</w:t>
      </w:r>
    </w:p>
    <w:p w14:paraId="153E6E6D" w14:textId="6A73E7C9" w:rsidR="00397D4E" w:rsidRPr="00CD6DC9" w:rsidRDefault="00397D4E" w:rsidP="00CD6DC9">
      <w:pPr>
        <w:pStyle w:val="NoSpacing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0.5% on October 31, 2020</w:t>
      </w:r>
    </w:p>
    <w:p w14:paraId="19BC5E21" w14:textId="69DBAC26" w:rsidR="00397D4E" w:rsidRPr="00CD6DC9" w:rsidRDefault="00A3501E" w:rsidP="00A3501E">
      <w:pPr>
        <w:pStyle w:val="NoSpacing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>Fifth unit increases are all five</w:t>
      </w:r>
      <w:r w:rsidR="00397D4E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months later based on th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e expiry date of their current collective a</w:t>
      </w:r>
      <w:r w:rsidR="00397D4E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greements </w:t>
      </w:r>
    </w:p>
    <w:bookmarkEnd w:id="1"/>
    <w:p w14:paraId="35FB34A7" w14:textId="77777777" w:rsidR="00DE1444" w:rsidRPr="00CD6DC9" w:rsidRDefault="00DE1444" w:rsidP="00CD6DC9">
      <w:pPr>
        <w:pStyle w:val="NoSpacing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4B6CA92E" w14:textId="7866DF36" w:rsidR="00E10A3A" w:rsidRDefault="00877833" w:rsidP="00CD6DC9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A3501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Significant changes</w:t>
      </w:r>
      <w:r w:rsidR="00E9095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for CUPE members</w:t>
      </w:r>
    </w:p>
    <w:p w14:paraId="1D8E18A6" w14:textId="77777777" w:rsidR="00E06273" w:rsidRPr="00A3501E" w:rsidRDefault="00E06273" w:rsidP="00CD6DC9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1EEE4021" w14:textId="07A7A92F" w:rsidR="003F4798" w:rsidRPr="00CD6DC9" w:rsidRDefault="00E06273" w:rsidP="00E06273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Members transferred into the Bargaining Unit form Healthcare who had a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25 year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long service increment will retain the right to a 3.5% increment after 25 years unless they voluntarily apply for a job in a classification which does not have the 25 year increment.</w:t>
      </w:r>
    </w:p>
    <w:p w14:paraId="6FDA253C" w14:textId="17377357" w:rsidR="00E10A3A" w:rsidRPr="00CD6DC9" w:rsidRDefault="00A3501E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Retention of service with the e</w:t>
      </w:r>
      <w:r w:rsidR="00E10A3A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mployer if you leave employment and subsequently return.</w:t>
      </w:r>
    </w:p>
    <w:p w14:paraId="73A43C35" w14:textId="1BC532FC" w:rsidR="009B7714" w:rsidRPr="00CD6DC9" w:rsidRDefault="00A3501E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Probationary p</w:t>
      </w:r>
      <w:r w:rsidR="009B7714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er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iod – 495 hours or nine</w:t>
      </w:r>
      <w:r w:rsidR="009B7714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months whichever is longer.</w:t>
      </w:r>
    </w:p>
    <w:p w14:paraId="5A4A2C81" w14:textId="42B0BA78" w:rsidR="00E10A3A" w:rsidRPr="00CD6DC9" w:rsidRDefault="00E10A3A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Casual hours are converted to seniority upon acquiring a permanent position, or if you go from permanent to casual, your permanent seniority is converted to casual hours.</w:t>
      </w:r>
    </w:p>
    <w:p w14:paraId="10EE6C3B" w14:textId="35FA3ECC" w:rsidR="00E10A3A" w:rsidRPr="00CD6DC9" w:rsidRDefault="00E10A3A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If you acquire a position in another bargaining unit or the IWK, you bring your seniority with you.</w:t>
      </w:r>
    </w:p>
    <w:p w14:paraId="481B4EED" w14:textId="2D27437A" w:rsidR="00E10A3A" w:rsidRPr="00CD6DC9" w:rsidRDefault="00E10A3A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Employees will receive an electronic statement of any changes in their employment status, or a letter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, by request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if they do not have regular computer access.</w:t>
      </w:r>
    </w:p>
    <w:p w14:paraId="304590DB" w14:textId="022C37B0" w:rsidR="00E10A3A" w:rsidRPr="00CD6DC9" w:rsidRDefault="003F4798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M</w:t>
      </w:r>
      <w:r w:rsidR="00EB005C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ember contact information will b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e provided to the u</w:t>
      </w:r>
      <w:r w:rsidR="00EB005C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nion on a quarterly basis.</w:t>
      </w:r>
    </w:p>
    <w:p w14:paraId="415740F5" w14:textId="61CF2D38" w:rsidR="00EB005C" w:rsidRPr="00CD6DC9" w:rsidRDefault="00A3501E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Paid leave for approved u</w:t>
      </w:r>
      <w:r w:rsidR="00EB005C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nion business will be billed at 100% of the rate only (not 120%)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for periods of leave less than three</w:t>
      </w:r>
      <w:r w:rsidR="00EB005C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calendar months.</w:t>
      </w:r>
    </w:p>
    <w:p w14:paraId="7041D75A" w14:textId="43DEA936" w:rsidR="00EB005C" w:rsidRPr="00CD6DC9" w:rsidRDefault="003B19BA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Access to</w:t>
      </w:r>
      <w:r w:rsidR="00F04F5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limited amount of paid leave 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for members 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to attend the u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nion’s AGM.</w:t>
      </w:r>
    </w:p>
    <w:p w14:paraId="4B943896" w14:textId="6807C88D" w:rsidR="003B19BA" w:rsidRPr="00CD6DC9" w:rsidRDefault="003B19BA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Paid leave for Essential Services Comm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ittee members when negotiating essential services with the e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mployer.</w:t>
      </w:r>
    </w:p>
    <w:p w14:paraId="5F7C6EB9" w14:textId="53453F16" w:rsidR="003F4798" w:rsidRPr="00CD6DC9" w:rsidRDefault="003F4798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Meal breaks </w:t>
      </w:r>
      <w:r w:rsidR="009B58E0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are to be arranged so an employee can leave the work area and 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no</w:t>
      </w:r>
      <w:r w:rsidR="009B58E0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language requiring an e</w:t>
      </w:r>
      <w:r w:rsidR="00F04F59">
        <w:rPr>
          <w:rFonts w:ascii="Arial" w:hAnsi="Arial" w:cs="Arial"/>
          <w:color w:val="000000" w:themeColor="text1"/>
          <w:sz w:val="20"/>
          <w:szCs w:val="20"/>
          <w:lang w:val="en-US"/>
        </w:rPr>
        <w:t>mployee to remain at their work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station</w:t>
      </w:r>
      <w:r w:rsidR="009B58E0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, but a lesser limit that they may not be able to leave the premises.</w:t>
      </w:r>
    </w:p>
    <w:p w14:paraId="20BF271C" w14:textId="10CBF80A" w:rsidR="009B58E0" w:rsidRPr="00CD6DC9" w:rsidRDefault="009B58E0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If a meal break is interrupted by work and the employee cannot reschedule the entire meal break the break is compensated at overtime; interrupted 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rest 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breaks and the employee can reschedule to </w:t>
      </w:r>
      <w:r w:rsidR="00D4582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remainder of the missed break 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they 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shall be compensated at overtime for the missed portion of the break.</w:t>
      </w:r>
    </w:p>
    <w:p w14:paraId="2E7E0B81" w14:textId="32B6DBA2" w:rsidR="00B054A8" w:rsidRPr="00CD6DC9" w:rsidRDefault="00A3501E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Four</w:t>
      </w:r>
      <w:r w:rsidR="00B054A8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days off in </w:t>
      </w:r>
      <w:r w:rsidR="00A0489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</w:t>
      </w:r>
      <w:r w:rsidR="00560B39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two-week</w:t>
      </w:r>
      <w:r w:rsidR="000C4BC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period is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not less than two</w:t>
      </w:r>
      <w:r w:rsidR="00B054A8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segments protected through </w:t>
      </w:r>
      <w:r w:rsidR="00502E32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a</w:t>
      </w:r>
      <w:r w:rsidR="00B054A8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MOA.</w:t>
      </w:r>
    </w:p>
    <w:p w14:paraId="3869A730" w14:textId="6EC7DD22" w:rsidR="009B58E0" w:rsidRPr="00CD6DC9" w:rsidRDefault="00A3501E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Still able to bank holiday time (p</w:t>
      </w:r>
      <w:r w:rsidR="009B58E0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ay down to 22.5 hours).</w:t>
      </w:r>
    </w:p>
    <w:p w14:paraId="2B42C4F8" w14:textId="1C74DAF0" w:rsidR="003B19BA" w:rsidRPr="00CD6DC9" w:rsidRDefault="003B19BA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Over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time beyond four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hours is 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double time (2X) and the first four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hours then converts to double (2X) as well.</w:t>
      </w:r>
    </w:p>
    <w:p w14:paraId="1B89C970" w14:textId="2831598E" w:rsidR="009B58E0" w:rsidRPr="00CD6DC9" w:rsidRDefault="00A3501E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Still able to bank overtime (p</w:t>
      </w:r>
      <w:r w:rsidR="009B58E0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ay down to 75 hours).</w:t>
      </w:r>
    </w:p>
    <w:p w14:paraId="6D15CA23" w14:textId="6963C78A" w:rsidR="003B19BA" w:rsidRPr="00CD6DC9" w:rsidRDefault="003B19BA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Telephone consults – time worked will be treated at the applicable overtime rate.</w:t>
      </w:r>
    </w:p>
    <w:p w14:paraId="717266B8" w14:textId="7D6C6514" w:rsidR="00946DCF" w:rsidRPr="00CD6DC9" w:rsidRDefault="00946DCF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Standby increases to $16.21 for 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 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eight-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h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our shift and $32.40 for each eight-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hour shift on a holiday.</w:t>
      </w:r>
    </w:p>
    <w:p w14:paraId="0362BA48" w14:textId="10DC4395" w:rsidR="00946DCF" w:rsidRDefault="00593D92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Transportation for call-</w:t>
      </w:r>
      <w:r w:rsidR="00946DCF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back will be $10 </w:t>
      </w:r>
      <w:r w:rsidR="00946DCF" w:rsidRPr="00727B33">
        <w:rPr>
          <w:rFonts w:ascii="Arial" w:hAnsi="Arial" w:cs="Arial"/>
          <w:color w:val="000000" w:themeColor="text1"/>
          <w:sz w:val="20"/>
          <w:szCs w:val="20"/>
          <w:lang w:val="en-US"/>
        </w:rPr>
        <w:t>each way</w:t>
      </w:r>
      <w:r w:rsidR="00946DCF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at home site and $10 or mileage </w:t>
      </w:r>
      <w:r w:rsidR="00946DCF" w:rsidRPr="00727B33">
        <w:rPr>
          <w:rFonts w:ascii="Arial" w:hAnsi="Arial" w:cs="Arial"/>
          <w:color w:val="000000" w:themeColor="text1"/>
          <w:sz w:val="20"/>
          <w:szCs w:val="20"/>
          <w:lang w:val="en-US"/>
        </w:rPr>
        <w:t>each way</w:t>
      </w:r>
      <w:r w:rsidR="00946DCF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at sites other than </w:t>
      </w:r>
      <w:r w:rsidR="00C12B0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</w:t>
      </w:r>
      <w:r w:rsidR="00946DCF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home site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6D1977B4" w14:textId="2A6F1A69" w:rsidR="009A1825" w:rsidRPr="00CD6DC9" w:rsidRDefault="009A1825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The designated Holiday for Canada Day is July 1</w:t>
      </w:r>
      <w:r w:rsidRPr="009A1825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0F13E27F" w14:textId="04C94B50" w:rsidR="009B58E0" w:rsidRPr="00CD6DC9" w:rsidRDefault="009B58E0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A half day (1/2) holiday beginning at noon on Christmas Eve Day.</w:t>
      </w:r>
    </w:p>
    <w:p w14:paraId="64653DC2" w14:textId="5A1D5E64" w:rsidR="001049CC" w:rsidRPr="00CD6DC9" w:rsidRDefault="00B90A3A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When working the holiday, t</w:t>
      </w:r>
      <w:r w:rsidR="001049CC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ime off with pay in lieu of the holiday will be on an hour-for-hour basis.</w:t>
      </w:r>
    </w:p>
    <w:p w14:paraId="33060403" w14:textId="6C8B7BCD" w:rsidR="00156DD9" w:rsidRPr="00CD6DC9" w:rsidRDefault="00A15FC8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Casuals</w:t>
      </w:r>
      <w:r w:rsidR="00156DD9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will receive 2x the rate of pay for hours worked on Christmas Day.</w:t>
      </w:r>
    </w:p>
    <w:p w14:paraId="748914EC" w14:textId="0320AFFF" w:rsidR="00EB7B2D" w:rsidRPr="00CD6DC9" w:rsidRDefault="00EB7B2D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There is a joint benefits committee (one 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representative 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from each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of the four</w:t>
      </w:r>
      <w:r w:rsidR="003F4798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unions 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and 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four</w:t>
      </w:r>
      <w:r w:rsidR="003F4798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from the e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mployer) who will establish a single extended health/dental plan for all members over the next year, with on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e additional year to implement.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Any disputes will be settled by arbitration.</w:t>
      </w:r>
      <w:r w:rsidR="003F4798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No changes will be able to be made without a majority of the committee </w:t>
      </w:r>
      <w:r w:rsidR="00B23CD5">
        <w:rPr>
          <w:rFonts w:ascii="Arial" w:hAnsi="Arial" w:cs="Arial"/>
          <w:color w:val="000000" w:themeColor="text1"/>
          <w:sz w:val="20"/>
          <w:szCs w:val="20"/>
          <w:lang w:val="en-US"/>
        </w:rPr>
        <w:t>in agreement</w:t>
      </w:r>
      <w:r w:rsidR="003F4798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Status quo plans continue in the </w:t>
      </w:r>
      <w:r w:rsidR="00560B39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meantime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1FF67DB5" w14:textId="4C92D203" w:rsidR="00EB7B2D" w:rsidRPr="00CD6DC9" w:rsidRDefault="001A631E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Employees </w:t>
      </w:r>
      <w:r w:rsidR="003F4798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will 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have three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days to withdraw a resignation and the employer must acknowledge resignations in writing.</w:t>
      </w:r>
    </w:p>
    <w:p w14:paraId="43DE450F" w14:textId="08F40527" w:rsidR="001A631E" w:rsidRPr="00CD6DC9" w:rsidRDefault="00A3501E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The u</w:t>
      </w:r>
      <w:r w:rsidR="001A631E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nion has 90 days to refer a grievance to arbi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tration upon receipt of a step three</w:t>
      </w:r>
      <w:r w:rsidR="003F4798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response </w:t>
      </w:r>
      <w:r w:rsidR="001A631E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or the date the response is due.</w:t>
      </w:r>
    </w:p>
    <w:p w14:paraId="3D2B6558" w14:textId="2D9FBBE5" w:rsidR="00946DCF" w:rsidRPr="00CD6DC9" w:rsidRDefault="00A3501E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Bereavement leave – b</w:t>
      </w:r>
      <w:r w:rsidR="00946DCF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other/s</w:t>
      </w:r>
      <w:r w:rsidR="009B7714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ister-in-law will be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three</w:t>
      </w:r>
      <w:r w:rsidR="00946DCF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days paid leave.</w:t>
      </w:r>
    </w:p>
    <w:p w14:paraId="29F71717" w14:textId="35AB3322" w:rsidR="001A631E" w:rsidRPr="00CD6DC9" w:rsidRDefault="00A3501E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lastRenderedPageBreak/>
        <w:t>Pregnancy/parental/adoption l</w:t>
      </w:r>
      <w:r w:rsidR="009B58E0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eave have been adjusted to allow for a total leave of up to 18 months </w:t>
      </w:r>
      <w:r w:rsidR="00156DD9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to align with E.I. benefits. (Note: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e</w:t>
      </w:r>
      <w:r w:rsidR="009B58E0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mployees must complete probation before being eligible for the top-up).</w:t>
      </w:r>
    </w:p>
    <w:p w14:paraId="79CBA002" w14:textId="0EE9F873" w:rsidR="00946DCF" w:rsidRPr="00CD6DC9" w:rsidRDefault="00946DCF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There will still be two request periods for vacation (February 1 and August 1) and there is no limit to using seniority (last minute requests are still </w:t>
      </w:r>
      <w:r w:rsidR="00F02E3E" w:rsidRPr="00F02E3E">
        <w:rPr>
          <w:rFonts w:ascii="Arial" w:hAnsi="Arial" w:cs="Arial"/>
          <w:color w:val="000000" w:themeColor="text1"/>
          <w:sz w:val="20"/>
          <w:szCs w:val="20"/>
          <w:lang w:val="en-US"/>
        </w:rPr>
        <w:t>on a first come, first served basis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). The summer preference will be up to 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a period of four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weeks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from the current two</w:t>
      </w:r>
      <w:r w:rsidR="00B054A8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weeks.</w:t>
      </w:r>
    </w:p>
    <w:p w14:paraId="7549D932" w14:textId="5366B66A" w:rsidR="00B054A8" w:rsidRPr="00CD6DC9" w:rsidRDefault="00B054A8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Va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cation carryover is limited to five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days (with manager approval) or any additional vacation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which cannot be scheduled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by the manager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B90A3A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These shall lapse if not used or approved for additional c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arryover in the following year.</w:t>
      </w:r>
      <w:r w:rsidR="00B90A3A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Employees with current carryover banks have them protected until April 1, 2024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at which time any unused carryover beyond 20 days will be paid out.</w:t>
      </w:r>
    </w:p>
    <w:p w14:paraId="6EC25992" w14:textId="36300F4C" w:rsidR="00B054A8" w:rsidRPr="00CD6DC9" w:rsidRDefault="00B054A8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Maintained the retirement al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lowance language in the collective a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greement even though it is presently pre-empted by Bill 148</w:t>
      </w:r>
      <w:r w:rsidR="00C226D7">
        <w:rPr>
          <w:rFonts w:ascii="Arial" w:hAnsi="Arial" w:cs="Arial"/>
          <w:color w:val="000000" w:themeColor="text1"/>
          <w:sz w:val="20"/>
          <w:szCs w:val="20"/>
          <w:lang w:val="en-US"/>
        </w:rPr>
        <w:t>, the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D6DC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Public Services Sustainability Act – 2015</w:t>
      </w:r>
      <w:r w:rsidR="00C226D7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.</w:t>
      </w:r>
    </w:p>
    <w:p w14:paraId="0E599DCD" w14:textId="00A3395D" w:rsidR="00B054A8" w:rsidRPr="00CD6DC9" w:rsidRDefault="00A3501E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Job s</w:t>
      </w:r>
      <w:r w:rsidR="00B054A8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ecurity – placement/displacement rights h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ave been limited</w:t>
      </w:r>
      <w:r w:rsidR="00B054A8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to 60 km driving</w:t>
      </w:r>
      <w:r w:rsidR="00D268F7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distance; placement/displacement rights to secure position of same designated percentage of fu</w:t>
      </w:r>
      <w:r w:rsidR="00F03580">
        <w:rPr>
          <w:rFonts w:ascii="Arial" w:hAnsi="Arial" w:cs="Arial"/>
          <w:color w:val="000000" w:themeColor="text1"/>
          <w:sz w:val="20"/>
          <w:szCs w:val="20"/>
          <w:lang w:val="en-US"/>
        </w:rPr>
        <w:t>ll-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time hours; no layoff after eight</w:t>
      </w:r>
      <w:r w:rsidR="00D268F7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years’ service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  <w:r w:rsidR="00D268F7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Contracting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out - employees with less than eight</w:t>
      </w:r>
      <w:r w:rsidR="00D268F7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years could be laid off with a severance but only if they decline a vacancy within 60 kilometers driving 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distance </w:t>
      </w:r>
      <w:r w:rsidR="00D268F7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that has a pay rate of at least </w:t>
      </w:r>
      <w:r w:rsidR="009A1825">
        <w:rPr>
          <w:rFonts w:ascii="Arial" w:hAnsi="Arial" w:cs="Arial"/>
          <w:color w:val="000000" w:themeColor="text1"/>
          <w:sz w:val="20"/>
          <w:szCs w:val="20"/>
          <w:lang w:val="en-US"/>
        </w:rPr>
        <w:t>90</w:t>
      </w:r>
      <w:r w:rsidR="00D268F7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% of their current classification rate, otherwise they cannot be laid off either.</w:t>
      </w:r>
      <w:r w:rsidR="00B90A3A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</w:t>
      </w:r>
    </w:p>
    <w:p w14:paraId="58111CF0" w14:textId="502B26AF" w:rsidR="00D268F7" w:rsidRPr="00CD6DC9" w:rsidRDefault="00D268F7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N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otice of layoff increased from four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weeks to a minimum of 40 days.</w:t>
      </w:r>
    </w:p>
    <w:p w14:paraId="2BF0AC1B" w14:textId="3EA74C6B" w:rsidR="00B90A3A" w:rsidRPr="00CD6DC9" w:rsidRDefault="009B7714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Recall rights will expire after </w:t>
      </w:r>
      <w:r w:rsidR="009A1825">
        <w:rPr>
          <w:rFonts w:ascii="Arial" w:hAnsi="Arial" w:cs="Arial"/>
          <w:color w:val="000000" w:themeColor="text1"/>
          <w:sz w:val="20"/>
          <w:szCs w:val="20"/>
          <w:lang w:val="en-US"/>
        </w:rPr>
        <w:t>24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months.</w:t>
      </w:r>
    </w:p>
    <w:p w14:paraId="6E997672" w14:textId="07160B9D" w:rsidR="00D268F7" w:rsidRPr="00CD6DC9" w:rsidRDefault="00D268F7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Relocation of work – the employee will be offered the position in the new location or can exercise rights to placement/displacement. If relocating can claim up to $4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000 </w:t>
      </w:r>
      <w:r w:rsidR="001851D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 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moving expenses.</w:t>
      </w:r>
    </w:p>
    <w:p w14:paraId="71A468A4" w14:textId="748D4427" w:rsidR="00D268F7" w:rsidRPr="00CD6DC9" w:rsidRDefault="00694ABB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All mileage and paid travel time included 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within the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regular shift for temporary transfers to another site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within 75 km driving distance.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Any temporary transfer beyond 75 km is by mutual agreement only.</w:t>
      </w:r>
    </w:p>
    <w:p w14:paraId="094F7881" w14:textId="03DF38FF" w:rsidR="00694ABB" w:rsidRPr="00CD6DC9" w:rsidRDefault="00A3501E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Casual pay increments will be one</w:t>
      </w:r>
      <w:r w:rsidR="00694ABB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year o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="00694ABB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="00694ABB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250 hours</w:t>
      </w:r>
      <w:r w:rsidR="00DC085C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="00694ABB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560B39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whichever</w:t>
      </w:r>
      <w:r w:rsidR="00694ABB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is greater.</w:t>
      </w:r>
    </w:p>
    <w:p w14:paraId="083A0E09" w14:textId="2B5DC639" w:rsidR="00694ABB" w:rsidRPr="00CD6DC9" w:rsidRDefault="00DC085C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Casual and part-</w:t>
      </w:r>
      <w:r w:rsidR="00694ABB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time employee’s availability is not adversely affected by refusing any w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ork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of three</w:t>
      </w:r>
      <w:r w:rsidR="00694ABB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hours or less.</w:t>
      </w:r>
    </w:p>
    <w:p w14:paraId="25006229" w14:textId="043C8EE7" w:rsidR="00694ABB" w:rsidRPr="00CD6DC9" w:rsidRDefault="00694ABB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Te</w:t>
      </w:r>
      <w:r w:rsidR="00A3501E">
        <w:rPr>
          <w:rFonts w:ascii="Arial" w:hAnsi="Arial" w:cs="Arial"/>
          <w:color w:val="000000" w:themeColor="text1"/>
          <w:sz w:val="20"/>
          <w:szCs w:val="20"/>
          <w:lang w:val="en-US"/>
        </w:rPr>
        <w:t>mporary positions of less than six</w:t>
      </w: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months do not have to be posted.</w:t>
      </w:r>
    </w:p>
    <w:p w14:paraId="1FA4E061" w14:textId="70AA481D" w:rsidR="00694ABB" w:rsidRPr="00CD6DC9" w:rsidRDefault="00DC085C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Part-</w:t>
      </w:r>
      <w:r w:rsidR="00694ABB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time employees will accrue benefits on a pro rata basis for their guaranteed hours and for additional/relief shifts they will accrue sick leav</w:t>
      </w:r>
      <w:r w:rsidR="00695EE6">
        <w:rPr>
          <w:rFonts w:ascii="Arial" w:hAnsi="Arial" w:cs="Arial"/>
          <w:color w:val="000000" w:themeColor="text1"/>
          <w:sz w:val="20"/>
          <w:szCs w:val="20"/>
          <w:lang w:val="en-US"/>
        </w:rPr>
        <w:t>e on all hours paid (up to full-</w:t>
      </w:r>
      <w:r w:rsidR="00694ABB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time hours) but will receive 11% in lieu of any other benefits on the additional/relief shifts.</w:t>
      </w:r>
    </w:p>
    <w:p w14:paraId="71A3F1D2" w14:textId="369759E6" w:rsidR="009B7714" w:rsidRPr="00CD6DC9" w:rsidRDefault="00A3501E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Joint consultation – H</w:t>
      </w:r>
      <w:r w:rsidR="009B7714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ealth</w:t>
      </w:r>
      <w:r w:rsidR="009A182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Admin</w:t>
      </w:r>
      <w:r w:rsidR="00E0627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istrative Professional Bargaining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Unit C</w:t>
      </w:r>
      <w:r w:rsidR="009A1825">
        <w:rPr>
          <w:rFonts w:ascii="Arial" w:hAnsi="Arial" w:cs="Arial"/>
          <w:color w:val="000000" w:themeColor="text1"/>
          <w:sz w:val="20"/>
          <w:szCs w:val="20"/>
          <w:lang w:val="en-US"/>
        </w:rPr>
        <w:t>om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mittee will consist of two</w:t>
      </w:r>
      <w:r w:rsidR="009B7714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members repr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esentatives and one</w:t>
      </w:r>
      <w:r w:rsidR="009B7714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staff person from each CUPE, </w:t>
      </w:r>
      <w:proofErr w:type="spellStart"/>
      <w:r w:rsidR="009B7714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Unifor</w:t>
      </w:r>
      <w:proofErr w:type="spellEnd"/>
      <w:r w:rsidR="009B7714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NSGEU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as well as employer representatives. </w:t>
      </w:r>
      <w:r w:rsidR="009B7714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CUPE is entitled to estab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lish an individual constituent union committee with e</w:t>
      </w:r>
      <w:r w:rsidR="009B7714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mployer agreement.  </w:t>
      </w:r>
    </w:p>
    <w:p w14:paraId="44616E22" w14:textId="5E1B2083" w:rsidR="00694ABB" w:rsidRPr="00CD6DC9" w:rsidRDefault="00694ABB" w:rsidP="00D61EF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>The Job Evaluation and Joint Steering Committee will have representation from CUPE, NSGEU and UNIFOR</w:t>
      </w:r>
      <w:r w:rsidR="00877833" w:rsidRPr="00CD6DC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time limits have been established that should help prevent the process from stalling.</w:t>
      </w:r>
    </w:p>
    <w:p w14:paraId="3B0570BA" w14:textId="6E71C5C7" w:rsidR="00877833" w:rsidRDefault="00877833" w:rsidP="00A3501E">
      <w:pPr>
        <w:pStyle w:val="NoSpacing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7B553B6" w14:textId="7DA214C6" w:rsidR="0048560A" w:rsidRPr="00A01C3A" w:rsidRDefault="00A01C3A" w:rsidP="00CD6DC9">
      <w:pPr>
        <w:rPr>
          <w:rFonts w:ascii="Arial" w:hAnsi="Arial" w:cs="Arial"/>
          <w:b/>
          <w:color w:val="0070C0"/>
          <w:sz w:val="20"/>
          <w:szCs w:val="20"/>
        </w:rPr>
      </w:pPr>
      <w:bookmarkStart w:id="2" w:name="_Hlk525121564"/>
      <w:r w:rsidRPr="00A01C3A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</w:t>
      </w:r>
      <w:r w:rsidR="001870EC" w:rsidRPr="00A01C3A">
        <w:rPr>
          <w:rFonts w:ascii="Arial" w:hAnsi="Arial" w:cs="Arial"/>
          <w:b/>
          <w:sz w:val="20"/>
          <w:szCs w:val="20"/>
        </w:rPr>
        <w:t>lease forward any questions via your Area VP, contact information is available on the website at</w:t>
      </w:r>
      <w:r w:rsidR="001870EC" w:rsidRPr="00A01C3A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="001870EC" w:rsidRPr="00A01C3A">
        <w:rPr>
          <w:rFonts w:ascii="Arial" w:hAnsi="Arial" w:cs="Arial"/>
          <w:b/>
          <w:color w:val="0070C0"/>
          <w:sz w:val="20"/>
          <w:szCs w:val="20"/>
        </w:rPr>
        <w:t>8920.cupe.ca/about-us/your-executive</w:t>
      </w:r>
      <w:r w:rsidR="00A3501E" w:rsidRPr="00A01C3A">
        <w:rPr>
          <w:rFonts w:ascii="Arial" w:hAnsi="Arial" w:cs="Arial"/>
          <w:b/>
          <w:color w:val="0070C0"/>
          <w:sz w:val="20"/>
          <w:szCs w:val="20"/>
        </w:rPr>
        <w:t xml:space="preserve">. </w:t>
      </w:r>
    </w:p>
    <w:p w14:paraId="1CD89C09" w14:textId="3CE6B41A" w:rsidR="00324D1D" w:rsidRPr="00324D1D" w:rsidRDefault="00324D1D" w:rsidP="00CD6DC9">
      <w:pPr>
        <w:rPr>
          <w:rFonts w:ascii="Arial" w:hAnsi="Arial" w:cs="Arial"/>
          <w:color w:val="000000" w:themeColor="text1"/>
          <w:sz w:val="20"/>
          <w:szCs w:val="20"/>
        </w:rPr>
      </w:pPr>
    </w:p>
    <w:bookmarkEnd w:id="2"/>
    <w:p w14:paraId="748BE915" w14:textId="77777777" w:rsidR="00A01C3A" w:rsidRPr="00A01C3A" w:rsidRDefault="00A01C3A" w:rsidP="00A01C3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01C3A">
        <w:rPr>
          <w:rFonts w:ascii="Arial" w:hAnsi="Arial" w:cs="Arial"/>
          <w:color w:val="000000" w:themeColor="text1"/>
          <w:sz w:val="20"/>
          <w:szCs w:val="20"/>
        </w:rPr>
        <w:t xml:space="preserve">Read the </w:t>
      </w:r>
      <w:hyperlink r:id="rId9" w:history="1">
        <w:r w:rsidRPr="00A01C3A">
          <w:rPr>
            <w:rStyle w:val="Hyperlink"/>
            <w:rFonts w:ascii="Arial" w:hAnsi="Arial" w:cs="Arial"/>
            <w:sz w:val="20"/>
            <w:szCs w:val="20"/>
          </w:rPr>
          <w:t>Summary of Changes: NSHA – Health Administrative Professional Bargaining Unit, September 2018</w:t>
        </w:r>
      </w:hyperlink>
    </w:p>
    <w:p w14:paraId="3679B999" w14:textId="77777777" w:rsidR="00A01C3A" w:rsidRPr="00A01C3A" w:rsidRDefault="00A01C3A" w:rsidP="00A01C3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01C3A">
        <w:rPr>
          <w:rFonts w:ascii="Arial" w:hAnsi="Arial" w:cs="Arial"/>
          <w:color w:val="000000" w:themeColor="text1"/>
          <w:sz w:val="20"/>
          <w:szCs w:val="20"/>
        </w:rPr>
        <w:t xml:space="preserve">Read the </w:t>
      </w:r>
      <w:hyperlink r:id="rId10" w:history="1">
        <w:r w:rsidRPr="00A01C3A">
          <w:rPr>
            <w:rStyle w:val="Hyperlink"/>
            <w:rFonts w:ascii="Arial" w:hAnsi="Arial" w:cs="Arial"/>
            <w:sz w:val="20"/>
            <w:szCs w:val="20"/>
          </w:rPr>
          <w:t>Summary of Changes: IWK – Health Administrative Professional Bargaining Unit, September 2018IWK Summary September 2018</w:t>
        </w:r>
      </w:hyperlink>
    </w:p>
    <w:p w14:paraId="71175612" w14:textId="77777777" w:rsidR="00324D1D" w:rsidRPr="00324D1D" w:rsidRDefault="00324D1D" w:rsidP="00CD6DC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324D1D" w:rsidRPr="00324D1D" w:rsidSect="004F66CD">
      <w:pgSz w:w="12240" w:h="15840"/>
      <w:pgMar w:top="1247" w:right="1247" w:bottom="136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2C14"/>
    <w:multiLevelType w:val="hybridMultilevel"/>
    <w:tmpl w:val="DEA62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3F20"/>
    <w:multiLevelType w:val="hybridMultilevel"/>
    <w:tmpl w:val="4B42927C"/>
    <w:lvl w:ilvl="0" w:tplc="CCEE3D84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15F30"/>
    <w:multiLevelType w:val="hybridMultilevel"/>
    <w:tmpl w:val="89527B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77561F"/>
    <w:multiLevelType w:val="multilevel"/>
    <w:tmpl w:val="735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A3"/>
    <w:rsid w:val="00007B95"/>
    <w:rsid w:val="000A71A0"/>
    <w:rsid w:val="000C4BCF"/>
    <w:rsid w:val="001049CC"/>
    <w:rsid w:val="00156DD9"/>
    <w:rsid w:val="001851D5"/>
    <w:rsid w:val="001870EC"/>
    <w:rsid w:val="001A631E"/>
    <w:rsid w:val="001E7667"/>
    <w:rsid w:val="002A2DCC"/>
    <w:rsid w:val="002C5DB0"/>
    <w:rsid w:val="00301C91"/>
    <w:rsid w:val="00324D1D"/>
    <w:rsid w:val="00346B34"/>
    <w:rsid w:val="00386463"/>
    <w:rsid w:val="00397D4E"/>
    <w:rsid w:val="003B19BA"/>
    <w:rsid w:val="003F4798"/>
    <w:rsid w:val="0048560A"/>
    <w:rsid w:val="004963C0"/>
    <w:rsid w:val="004E759D"/>
    <w:rsid w:val="004F66CD"/>
    <w:rsid w:val="00502E32"/>
    <w:rsid w:val="005408E0"/>
    <w:rsid w:val="0055261A"/>
    <w:rsid w:val="00560B39"/>
    <w:rsid w:val="00593D92"/>
    <w:rsid w:val="005B26C5"/>
    <w:rsid w:val="005C05BE"/>
    <w:rsid w:val="00606B76"/>
    <w:rsid w:val="00694ABB"/>
    <w:rsid w:val="00695EE6"/>
    <w:rsid w:val="00702ACF"/>
    <w:rsid w:val="00727B33"/>
    <w:rsid w:val="0074315F"/>
    <w:rsid w:val="00752F61"/>
    <w:rsid w:val="007C3D50"/>
    <w:rsid w:val="007F48E7"/>
    <w:rsid w:val="00877833"/>
    <w:rsid w:val="00883BF3"/>
    <w:rsid w:val="00895069"/>
    <w:rsid w:val="008F52F4"/>
    <w:rsid w:val="00946DCF"/>
    <w:rsid w:val="009A1825"/>
    <w:rsid w:val="009B58E0"/>
    <w:rsid w:val="009B7714"/>
    <w:rsid w:val="009D5426"/>
    <w:rsid w:val="00A01C3A"/>
    <w:rsid w:val="00A04896"/>
    <w:rsid w:val="00A15FC8"/>
    <w:rsid w:val="00A3501E"/>
    <w:rsid w:val="00A717E6"/>
    <w:rsid w:val="00AA1FA3"/>
    <w:rsid w:val="00B054A8"/>
    <w:rsid w:val="00B23CD5"/>
    <w:rsid w:val="00B259A8"/>
    <w:rsid w:val="00B90A3A"/>
    <w:rsid w:val="00C12B04"/>
    <w:rsid w:val="00C226D7"/>
    <w:rsid w:val="00CD6DC9"/>
    <w:rsid w:val="00CF112D"/>
    <w:rsid w:val="00CF4590"/>
    <w:rsid w:val="00D268F7"/>
    <w:rsid w:val="00D45823"/>
    <w:rsid w:val="00D61EF5"/>
    <w:rsid w:val="00D95750"/>
    <w:rsid w:val="00DC085C"/>
    <w:rsid w:val="00DE1444"/>
    <w:rsid w:val="00E06273"/>
    <w:rsid w:val="00E10A3A"/>
    <w:rsid w:val="00E3363A"/>
    <w:rsid w:val="00E55A72"/>
    <w:rsid w:val="00E9095D"/>
    <w:rsid w:val="00EB005C"/>
    <w:rsid w:val="00EB56A0"/>
    <w:rsid w:val="00EB7B2D"/>
    <w:rsid w:val="00F02E3E"/>
    <w:rsid w:val="00F03580"/>
    <w:rsid w:val="00F0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E8A9"/>
  <w15:chartTrackingRefBased/>
  <w15:docId w15:val="{7A13747C-C3A3-492E-BD19-EF0DAA82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F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F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1F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1F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1FA3"/>
    <w:rPr>
      <w:b/>
      <w:bCs/>
    </w:rPr>
  </w:style>
  <w:style w:type="character" w:styleId="Emphasis">
    <w:name w:val="Emphasis"/>
    <w:basedOn w:val="DefaultParagraphFont"/>
    <w:uiPriority w:val="20"/>
    <w:qFormat/>
    <w:rsid w:val="00AA1FA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66C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66CD"/>
    <w:rPr>
      <w:rFonts w:eastAsiaTheme="minorEastAs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5526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2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6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920.cup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ovascotia.cupe.ca/files/2018/09/IWK-Summary-September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ascotia.cupe.ca/files/2018/09/NSHA-Summary-September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Crouse</dc:creator>
  <cp:keywords/>
  <dc:description/>
  <cp:lastModifiedBy>Michelle LeDrew</cp:lastModifiedBy>
  <cp:revision>2</cp:revision>
  <cp:lastPrinted>2018-08-08T13:59:00Z</cp:lastPrinted>
  <dcterms:created xsi:type="dcterms:W3CDTF">2018-11-02T21:25:00Z</dcterms:created>
  <dcterms:modified xsi:type="dcterms:W3CDTF">2018-11-02T21:25:00Z</dcterms:modified>
</cp:coreProperties>
</file>